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70" w:rsidRDefault="008C2670" w:rsidP="008C2670">
      <w:pPr>
        <w:jc w:val="center"/>
      </w:pPr>
      <w:r>
        <w:rPr>
          <w:noProof/>
        </w:rPr>
        <w:drawing>
          <wp:inline distT="0" distB="0" distL="0" distR="0" wp14:anchorId="2B1CBD79" wp14:editId="089D9FA1">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rsidR="008C2670" w:rsidRPr="00D24443" w:rsidRDefault="001F5180" w:rsidP="00D24443">
      <w:pPr>
        <w:spacing w:before="100" w:beforeAutospacing="1" w:after="100" w:afterAutospacing="1" w:line="240" w:lineRule="auto"/>
        <w:jc w:val="center"/>
        <w:rPr>
          <w:rFonts w:eastAsiaTheme="minorHAnsi"/>
          <w:color w:val="auto"/>
          <w:sz w:val="24"/>
        </w:rPr>
      </w:pPr>
      <w:r w:rsidRPr="00D24443">
        <w:rPr>
          <w:rStyle w:val="Strong"/>
          <w:sz w:val="27"/>
          <w:szCs w:val="27"/>
        </w:rPr>
        <w:t>Highmark</w:t>
      </w:r>
      <w:r w:rsidR="00D24443" w:rsidRPr="00D24443">
        <w:rPr>
          <w:rStyle w:val="Strong"/>
          <w:sz w:val="27"/>
          <w:szCs w:val="27"/>
        </w:rPr>
        <w:t xml:space="preserve"> Inc. of Pa. and Highmark Del.</w:t>
      </w:r>
      <w:r w:rsidR="008C2670" w:rsidRPr="00D24443">
        <w:rPr>
          <w:rStyle w:val="Strong"/>
          <w:sz w:val="27"/>
          <w:szCs w:val="27"/>
        </w:rPr>
        <w:t xml:space="preserve"> Help</w:t>
      </w:r>
      <w:r w:rsidR="00AF21DC" w:rsidRPr="00D24443">
        <w:rPr>
          <w:rStyle w:val="Strong"/>
          <w:sz w:val="27"/>
          <w:szCs w:val="27"/>
        </w:rPr>
        <w:t xml:space="preserve"> to</w:t>
      </w:r>
      <w:r w:rsidR="008C2670" w:rsidRPr="00D24443">
        <w:rPr>
          <w:rStyle w:val="Strong"/>
          <w:sz w:val="27"/>
          <w:szCs w:val="27"/>
        </w:rPr>
        <w:t xml:space="preserve"> Launch America's First Disability Rights Museum on Wheels</w:t>
      </w:r>
    </w:p>
    <w:p w:rsidR="008C2670" w:rsidRPr="00D24443" w:rsidRDefault="008C2670" w:rsidP="00D24443">
      <w:pPr>
        <w:spacing w:line="240" w:lineRule="auto"/>
        <w:rPr>
          <w:sz w:val="20"/>
        </w:rPr>
      </w:pPr>
      <w:r w:rsidRPr="00D24443">
        <w:rPr>
          <w:sz w:val="20"/>
        </w:rPr>
        <w:t>For Imm</w:t>
      </w:r>
      <w:r w:rsidR="00D24443">
        <w:rPr>
          <w:sz w:val="20"/>
        </w:rPr>
        <w:t>ediate Release</w:t>
      </w:r>
      <w:r w:rsidR="00D24443">
        <w:rPr>
          <w:sz w:val="20"/>
        </w:rPr>
        <w:tab/>
      </w:r>
      <w:r w:rsidR="00D24443">
        <w:rPr>
          <w:sz w:val="20"/>
        </w:rPr>
        <w:tab/>
      </w:r>
      <w:r w:rsidR="00D24443">
        <w:rPr>
          <w:sz w:val="20"/>
        </w:rPr>
        <w:tab/>
      </w:r>
      <w:r w:rsidR="00D24443">
        <w:rPr>
          <w:sz w:val="20"/>
        </w:rPr>
        <w:tab/>
      </w:r>
      <w:r w:rsidR="00D24443">
        <w:rPr>
          <w:sz w:val="20"/>
        </w:rPr>
        <w:tab/>
      </w:r>
      <w:r w:rsidR="00D24443">
        <w:rPr>
          <w:sz w:val="20"/>
        </w:rPr>
        <w:tab/>
      </w:r>
      <w:r w:rsidR="00D24443">
        <w:rPr>
          <w:sz w:val="20"/>
        </w:rPr>
        <w:tab/>
      </w:r>
      <w:r w:rsidR="00D24443">
        <w:rPr>
          <w:sz w:val="20"/>
        </w:rPr>
        <w:tab/>
        <w:t xml:space="preserve">Contact: </w:t>
      </w:r>
      <w:r w:rsidR="001F5180" w:rsidRPr="00D24443">
        <w:rPr>
          <w:sz w:val="20"/>
        </w:rPr>
        <w:t>Shawna Berger</w:t>
      </w:r>
    </w:p>
    <w:p w:rsidR="008C2670" w:rsidRPr="003178B0" w:rsidRDefault="001F5180" w:rsidP="00D24443">
      <w:pPr>
        <w:spacing w:line="240" w:lineRule="auto"/>
        <w:rPr>
          <w:rFonts w:ascii="Times New Roman" w:hAnsi="Times New Roman" w:cs="Times New Roman"/>
          <w:sz w:val="20"/>
        </w:rPr>
      </w:pPr>
      <w:r w:rsidRPr="00D24443">
        <w:rPr>
          <w:color w:val="auto"/>
          <w:sz w:val="20"/>
        </w:rPr>
        <w:t>July</w:t>
      </w:r>
      <w:r w:rsidR="00D24443" w:rsidRPr="00D24443">
        <w:rPr>
          <w:color w:val="auto"/>
          <w:sz w:val="20"/>
        </w:rPr>
        <w:t xml:space="preserve"> 9</w:t>
      </w:r>
      <w:r w:rsidR="008C2670" w:rsidRPr="00D24443">
        <w:rPr>
          <w:color w:val="auto"/>
          <w:sz w:val="20"/>
        </w:rPr>
        <w:t>, 2015</w:t>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D24443">
        <w:rPr>
          <w:sz w:val="20"/>
        </w:rPr>
        <w:tab/>
        <w:t>Phone: (800) 706-2710</w:t>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D24443">
        <w:rPr>
          <w:sz w:val="20"/>
        </w:rPr>
        <w:tab/>
      </w:r>
      <w:r w:rsidR="008C2670" w:rsidRPr="003178B0">
        <w:rPr>
          <w:rFonts w:ascii="Times New Roman" w:hAnsi="Times New Roman" w:cs="Times New Roman"/>
          <w:sz w:val="20"/>
        </w:rPr>
        <w:tab/>
      </w:r>
      <w:r w:rsidR="008C2670" w:rsidRPr="003178B0">
        <w:rPr>
          <w:rFonts w:ascii="Times New Roman" w:hAnsi="Times New Roman" w:cs="Times New Roman"/>
          <w:sz w:val="20"/>
        </w:rPr>
        <w:tab/>
      </w:r>
      <w:r w:rsidR="008C2670" w:rsidRPr="003178B0">
        <w:rPr>
          <w:rFonts w:ascii="Times New Roman" w:hAnsi="Times New Roman" w:cs="Times New Roman"/>
          <w:sz w:val="20"/>
        </w:rPr>
        <w:tab/>
        <w:t xml:space="preserve">                       </w:t>
      </w:r>
      <w:r w:rsidR="008C2670" w:rsidRPr="003178B0">
        <w:rPr>
          <w:rFonts w:ascii="Times New Roman" w:hAnsi="Times New Roman" w:cs="Times New Roman"/>
          <w:sz w:val="20"/>
        </w:rPr>
        <w:tab/>
      </w:r>
      <w:r w:rsidR="008C2670" w:rsidRPr="003178B0">
        <w:rPr>
          <w:rFonts w:ascii="Times New Roman" w:hAnsi="Times New Roman" w:cs="Times New Roman"/>
          <w:sz w:val="20"/>
        </w:rPr>
        <w:tab/>
      </w:r>
      <w:r w:rsidR="008C2670" w:rsidRPr="00D24443">
        <w:rPr>
          <w:sz w:val="20"/>
        </w:rPr>
        <w:tab/>
      </w:r>
      <w:hyperlink r:id="rId6" w:history="1">
        <w:r w:rsidRPr="00D24443">
          <w:rPr>
            <w:rStyle w:val="Hyperlink"/>
            <w:sz w:val="20"/>
          </w:rPr>
          <w:t>shawna</w:t>
        </w:r>
        <w:r w:rsidR="008C2670" w:rsidRPr="00D24443">
          <w:rPr>
            <w:rStyle w:val="Hyperlink"/>
            <w:sz w:val="20"/>
          </w:rPr>
          <w:t>@usbln.org</w:t>
        </w:r>
      </w:hyperlink>
      <w:r w:rsidR="008C2670" w:rsidRPr="003178B0">
        <w:rPr>
          <w:rFonts w:ascii="Times New Roman" w:hAnsi="Times New Roman" w:cs="Times New Roman"/>
          <w:sz w:val="20"/>
        </w:rPr>
        <w:t xml:space="preserve"> </w:t>
      </w:r>
    </w:p>
    <w:p w:rsidR="008C2670" w:rsidRPr="00D24443" w:rsidRDefault="001F5180" w:rsidP="00D24443">
      <w:pPr>
        <w:spacing w:before="100" w:beforeAutospacing="1" w:after="100" w:afterAutospacing="1" w:line="240" w:lineRule="auto"/>
        <w:rPr>
          <w:color w:val="auto"/>
          <w:sz w:val="20"/>
        </w:rPr>
      </w:pPr>
      <w:r w:rsidRPr="00D24443">
        <w:rPr>
          <w:color w:val="auto"/>
          <w:sz w:val="20"/>
        </w:rPr>
        <w:t>WASHINGTON, D</w:t>
      </w:r>
      <w:r w:rsidR="00D24443" w:rsidRPr="00D24443">
        <w:rPr>
          <w:color w:val="auto"/>
          <w:sz w:val="20"/>
        </w:rPr>
        <w:t>.</w:t>
      </w:r>
      <w:r w:rsidRPr="00D24443">
        <w:rPr>
          <w:color w:val="auto"/>
          <w:sz w:val="20"/>
        </w:rPr>
        <w:t>C</w:t>
      </w:r>
      <w:r w:rsidR="00D24443" w:rsidRPr="00D24443">
        <w:rPr>
          <w:color w:val="auto"/>
          <w:sz w:val="20"/>
        </w:rPr>
        <w:t>.</w:t>
      </w:r>
      <w:r w:rsidRPr="00D24443">
        <w:rPr>
          <w:color w:val="auto"/>
          <w:sz w:val="20"/>
        </w:rPr>
        <w:t xml:space="preserve"> (July</w:t>
      </w:r>
      <w:r w:rsidR="00D24443" w:rsidRPr="00D24443">
        <w:rPr>
          <w:color w:val="auto"/>
          <w:sz w:val="20"/>
        </w:rPr>
        <w:t xml:space="preserve"> 9</w:t>
      </w:r>
      <w:r w:rsidR="008C2670" w:rsidRPr="00D24443">
        <w:rPr>
          <w:color w:val="auto"/>
          <w:sz w:val="20"/>
        </w:rPr>
        <w:t xml:space="preserve">, 2015) - Today, the US Business Leadership Network® (USBLN®) officially announced that </w:t>
      </w:r>
      <w:r w:rsidRPr="00D24443">
        <w:rPr>
          <w:bCs/>
          <w:color w:val="auto"/>
          <w:sz w:val="20"/>
        </w:rPr>
        <w:t>Highmark</w:t>
      </w:r>
      <w:r w:rsidR="00AF21DC" w:rsidRPr="00D24443">
        <w:rPr>
          <w:bCs/>
          <w:color w:val="auto"/>
          <w:sz w:val="20"/>
        </w:rPr>
        <w:t xml:space="preserve"> Inc.</w:t>
      </w:r>
      <w:r w:rsidR="00D24443" w:rsidRPr="00D24443">
        <w:rPr>
          <w:bCs/>
          <w:color w:val="auto"/>
          <w:sz w:val="20"/>
        </w:rPr>
        <w:t xml:space="preserve"> of Pa.</w:t>
      </w:r>
      <w:r w:rsidR="00AF21DC" w:rsidRPr="00D24443">
        <w:rPr>
          <w:bCs/>
          <w:color w:val="auto"/>
          <w:sz w:val="20"/>
        </w:rPr>
        <w:t xml:space="preserve"> and Highmark</w:t>
      </w:r>
      <w:r w:rsidR="00D24443" w:rsidRPr="00D24443">
        <w:rPr>
          <w:bCs/>
          <w:color w:val="auto"/>
          <w:sz w:val="20"/>
        </w:rPr>
        <w:t xml:space="preserve"> Del.</w:t>
      </w:r>
      <w:r w:rsidR="00AF21DC" w:rsidRPr="00D24443">
        <w:rPr>
          <w:b/>
          <w:bCs/>
          <w:color w:val="auto"/>
          <w:sz w:val="20"/>
        </w:rPr>
        <w:t xml:space="preserve"> </w:t>
      </w:r>
      <w:r w:rsidR="008C2670" w:rsidRPr="00D24443">
        <w:rPr>
          <w:color w:val="auto"/>
          <w:sz w:val="20"/>
        </w:rPr>
        <w:t>ha</w:t>
      </w:r>
      <w:r w:rsidR="00AF21DC" w:rsidRPr="00D24443">
        <w:rPr>
          <w:color w:val="auto"/>
          <w:sz w:val="20"/>
        </w:rPr>
        <w:t>ve</w:t>
      </w:r>
      <w:r w:rsidR="008C2670" w:rsidRPr="00D24443">
        <w:rPr>
          <w:color w:val="auto"/>
          <w:sz w:val="20"/>
        </w:rPr>
        <w:t xml:space="preserve"> come on board as Tour Partner</w:t>
      </w:r>
      <w:r w:rsidR="00AF21DC" w:rsidRPr="00D24443">
        <w:rPr>
          <w:color w:val="auto"/>
          <w:sz w:val="20"/>
        </w:rPr>
        <w:t>s</w:t>
      </w:r>
      <w:r w:rsidR="008C2670" w:rsidRPr="00D24443">
        <w:rPr>
          <w:color w:val="auto"/>
          <w:sz w:val="20"/>
        </w:rPr>
        <w:t xml:space="preserve"> of America's Disability Rights Museum on Wheels</w:t>
      </w:r>
      <w:r w:rsidR="00D24443">
        <w:rPr>
          <w:color w:val="auto"/>
          <w:sz w:val="20"/>
        </w:rPr>
        <w:t xml:space="preserve"> (DRMW)</w:t>
      </w:r>
      <w:r w:rsidR="008C2670" w:rsidRPr="00D24443">
        <w:rPr>
          <w:color w:val="auto"/>
          <w:sz w:val="20"/>
        </w:rPr>
        <w:t xml:space="preserve">, the country's first disability rights mobile museum. </w:t>
      </w:r>
    </w:p>
    <w:p w:rsidR="008C2670" w:rsidRPr="00D24443" w:rsidRDefault="00D24443" w:rsidP="00D24443">
      <w:pPr>
        <w:spacing w:before="100" w:beforeAutospacing="1" w:after="100" w:afterAutospacing="1" w:line="240" w:lineRule="auto"/>
        <w:rPr>
          <w:color w:val="auto"/>
          <w:sz w:val="20"/>
        </w:rPr>
      </w:pPr>
      <w:r>
        <w:rPr>
          <w:color w:val="auto"/>
          <w:sz w:val="20"/>
        </w:rPr>
        <w:t>The DRMW is</w:t>
      </w:r>
      <w:r w:rsidR="008C2670" w:rsidRPr="00D24443">
        <w:rPr>
          <w:color w:val="auto"/>
          <w:sz w:val="20"/>
        </w:rPr>
        <w:t xml:space="preserve"> an accessible self-c</w:t>
      </w:r>
      <w:r>
        <w:rPr>
          <w:color w:val="auto"/>
          <w:sz w:val="20"/>
        </w:rPr>
        <w:t>ontained motor vehicle, featuring</w:t>
      </w:r>
      <w:r w:rsidR="008C2670" w:rsidRPr="00D24443">
        <w:rPr>
          <w:color w:val="auto"/>
          <w:sz w:val="20"/>
        </w:rPr>
        <w:t xml:space="preserve"> interactive learning opportunities and emerging technologies to assist those with disabilities. The mobile museum cross-country tour </w:t>
      </w:r>
      <w:r w:rsidR="00521808" w:rsidRPr="00D24443">
        <w:rPr>
          <w:color w:val="auto"/>
          <w:sz w:val="20"/>
        </w:rPr>
        <w:t>began</w:t>
      </w:r>
      <w:r w:rsidR="00AF21DC" w:rsidRPr="00D24443">
        <w:rPr>
          <w:color w:val="auto"/>
          <w:sz w:val="20"/>
        </w:rPr>
        <w:t xml:space="preserve"> in </w:t>
      </w:r>
      <w:r w:rsidR="008C2670" w:rsidRPr="00D24443">
        <w:rPr>
          <w:color w:val="auto"/>
          <w:sz w:val="20"/>
        </w:rPr>
        <w:t>June in Charlotte, N</w:t>
      </w:r>
      <w:r>
        <w:rPr>
          <w:color w:val="auto"/>
          <w:sz w:val="20"/>
        </w:rPr>
        <w:t>.</w:t>
      </w:r>
      <w:r w:rsidR="008C2670" w:rsidRPr="00D24443">
        <w:rPr>
          <w:color w:val="auto"/>
          <w:sz w:val="20"/>
        </w:rPr>
        <w:t>C</w:t>
      </w:r>
      <w:r>
        <w:rPr>
          <w:color w:val="auto"/>
          <w:sz w:val="20"/>
        </w:rPr>
        <w:t>.</w:t>
      </w:r>
      <w:r w:rsidR="00521808" w:rsidRPr="00D24443">
        <w:rPr>
          <w:color w:val="auto"/>
          <w:sz w:val="20"/>
        </w:rPr>
        <w:t xml:space="preserve"> and continues through 2016</w:t>
      </w:r>
      <w:r w:rsidR="008C2670" w:rsidRPr="00D24443">
        <w:rPr>
          <w:color w:val="auto"/>
          <w:sz w:val="20"/>
        </w:rPr>
        <w:t xml:space="preserve">. The DRMW provides a unique opportunity to learn the fascinating history of the disability rights movement. It presents an eye-catching exhibit that invites the visitor to participate in hands-on learning about the disability civil rights movement and the technological innovation as a result of the Americans with Disabilities Act (ADA). </w:t>
      </w:r>
    </w:p>
    <w:p w:rsidR="00AF21DC" w:rsidRPr="00D24443" w:rsidRDefault="00AF21DC" w:rsidP="00D24443">
      <w:pPr>
        <w:spacing w:line="240" w:lineRule="auto"/>
        <w:rPr>
          <w:color w:val="auto"/>
          <w:sz w:val="20"/>
        </w:rPr>
      </w:pPr>
      <w:r w:rsidRPr="00D24443">
        <w:rPr>
          <w:color w:val="auto"/>
          <w:sz w:val="20"/>
        </w:rPr>
        <w:t xml:space="preserve">“The Disability Rights Museum on Wheels is an innovative new way to promote the importance of supporting </w:t>
      </w:r>
      <w:r w:rsidR="004E5432" w:rsidRPr="00D24443">
        <w:rPr>
          <w:color w:val="auto"/>
          <w:sz w:val="20"/>
        </w:rPr>
        <w:t>people</w:t>
      </w:r>
      <w:r w:rsidRPr="00D24443">
        <w:rPr>
          <w:color w:val="auto"/>
          <w:sz w:val="20"/>
        </w:rPr>
        <w:t xml:space="preserve"> with disabilit</w:t>
      </w:r>
      <w:r w:rsidR="00D24443">
        <w:rPr>
          <w:color w:val="auto"/>
          <w:sz w:val="20"/>
        </w:rPr>
        <w:t>ies,” said Sara Oliver-Carter, Vice President, Diversity and I</w:t>
      </w:r>
      <w:r w:rsidRPr="00D24443">
        <w:rPr>
          <w:color w:val="auto"/>
          <w:sz w:val="20"/>
        </w:rPr>
        <w:t xml:space="preserve">nclusion, Highmark Health. “As an organization that was recently designated a best place to work for people with disabilities by the USBLN and the American Association of People with Disabilities, </w:t>
      </w:r>
      <w:r w:rsidR="00D24443">
        <w:rPr>
          <w:color w:val="auto"/>
          <w:sz w:val="20"/>
        </w:rPr>
        <w:t xml:space="preserve">we are proud to continue our 20 </w:t>
      </w:r>
      <w:r w:rsidRPr="00D24443">
        <w:rPr>
          <w:color w:val="auto"/>
          <w:sz w:val="20"/>
        </w:rPr>
        <w:t xml:space="preserve">year commitment to people with disabilities by sponsoring the new museum and by welcoming it into the communities we serve.” </w:t>
      </w:r>
    </w:p>
    <w:p w:rsidR="008C2670" w:rsidRPr="00D24443" w:rsidRDefault="008C2670" w:rsidP="00D24443">
      <w:pPr>
        <w:spacing w:before="100" w:beforeAutospacing="1" w:after="100" w:afterAutospacing="1" w:line="240" w:lineRule="auto"/>
        <w:rPr>
          <w:color w:val="auto"/>
          <w:sz w:val="20"/>
        </w:rPr>
      </w:pPr>
      <w:r w:rsidRPr="00D24443">
        <w:rPr>
          <w:bCs/>
          <w:color w:val="auto"/>
          <w:sz w:val="20"/>
        </w:rPr>
        <w:t xml:space="preserve">Together, the ADA Legacy Project and America's Disability Rights Museum on Wheels are aligning communities with a vision that bridges the legacy of the ADA and the next 25 years. </w:t>
      </w:r>
    </w:p>
    <w:p w:rsidR="008C2670" w:rsidRPr="00D24443" w:rsidRDefault="008C2670" w:rsidP="00D24443">
      <w:pPr>
        <w:spacing w:before="100" w:beforeAutospacing="1" w:after="100" w:afterAutospacing="1" w:line="240" w:lineRule="auto"/>
        <w:rPr>
          <w:color w:val="auto"/>
          <w:sz w:val="20"/>
        </w:rPr>
      </w:pPr>
      <w:r w:rsidRPr="00D24443">
        <w:rPr>
          <w:bCs/>
          <w:color w:val="auto"/>
          <w:sz w:val="20"/>
        </w:rPr>
        <w:t>Specifically, the DRMW is designed to help local communities:</w:t>
      </w:r>
      <w:r w:rsidRPr="00D24443">
        <w:rPr>
          <w:color w:val="auto"/>
          <w:sz w:val="20"/>
        </w:rPr>
        <w:t xml:space="preserve"> </w:t>
      </w:r>
    </w:p>
    <w:p w:rsidR="008C2670" w:rsidRPr="00D24443" w:rsidRDefault="008C2670" w:rsidP="00D24443">
      <w:pPr>
        <w:numPr>
          <w:ilvl w:val="0"/>
          <w:numId w:val="1"/>
        </w:numPr>
        <w:spacing w:before="100" w:beforeAutospacing="1" w:after="100" w:afterAutospacing="1" w:line="240" w:lineRule="auto"/>
        <w:rPr>
          <w:rFonts w:eastAsia="Times New Roman"/>
          <w:color w:val="auto"/>
          <w:sz w:val="20"/>
        </w:rPr>
      </w:pPr>
      <w:r w:rsidRPr="00D24443">
        <w:rPr>
          <w:rFonts w:eastAsia="Times New Roman"/>
          <w:color w:val="auto"/>
          <w:sz w:val="20"/>
        </w:rPr>
        <w:t xml:space="preserve">Understand that the ADA is a Civil Rights law </w:t>
      </w:r>
    </w:p>
    <w:p w:rsidR="008C2670" w:rsidRPr="00D24443" w:rsidRDefault="008C2670" w:rsidP="00D24443">
      <w:pPr>
        <w:numPr>
          <w:ilvl w:val="0"/>
          <w:numId w:val="1"/>
        </w:numPr>
        <w:spacing w:before="100" w:beforeAutospacing="1" w:after="100" w:afterAutospacing="1" w:line="240" w:lineRule="auto"/>
        <w:rPr>
          <w:rFonts w:eastAsia="Times New Roman"/>
          <w:color w:val="auto"/>
          <w:sz w:val="20"/>
        </w:rPr>
      </w:pPr>
      <w:r w:rsidRPr="00D24443">
        <w:rPr>
          <w:rFonts w:eastAsia="Times New Roman"/>
          <w:color w:val="auto"/>
          <w:sz w:val="20"/>
        </w:rPr>
        <w:t xml:space="preserve">Engage youth in interactive learning experiences </w:t>
      </w:r>
    </w:p>
    <w:p w:rsidR="008C2670" w:rsidRPr="00D24443" w:rsidRDefault="008C2670" w:rsidP="00D24443">
      <w:pPr>
        <w:numPr>
          <w:ilvl w:val="0"/>
          <w:numId w:val="1"/>
        </w:numPr>
        <w:spacing w:before="100" w:beforeAutospacing="1" w:after="100" w:afterAutospacing="1" w:line="240" w:lineRule="auto"/>
        <w:rPr>
          <w:rFonts w:eastAsia="Times New Roman"/>
          <w:color w:val="auto"/>
          <w:sz w:val="20"/>
        </w:rPr>
      </w:pPr>
      <w:r w:rsidRPr="00D24443">
        <w:rPr>
          <w:rFonts w:eastAsia="Times New Roman"/>
          <w:color w:val="auto"/>
          <w:sz w:val="20"/>
        </w:rPr>
        <w:t xml:space="preserve">Educate the public on the history of human rights violations and the community engagement that led up to the passage of the ADA </w:t>
      </w:r>
    </w:p>
    <w:p w:rsidR="008C2670" w:rsidRPr="00D24443" w:rsidRDefault="008C2670" w:rsidP="00D24443">
      <w:pPr>
        <w:numPr>
          <w:ilvl w:val="0"/>
          <w:numId w:val="1"/>
        </w:numPr>
        <w:spacing w:before="100" w:beforeAutospacing="1" w:after="100" w:afterAutospacing="1" w:line="240" w:lineRule="auto"/>
        <w:rPr>
          <w:rFonts w:eastAsia="Times New Roman"/>
          <w:color w:val="auto"/>
          <w:sz w:val="20"/>
        </w:rPr>
      </w:pPr>
      <w:r w:rsidRPr="00D24443">
        <w:rPr>
          <w:rFonts w:eastAsia="Times New Roman"/>
          <w:color w:val="auto"/>
          <w:sz w:val="20"/>
        </w:rPr>
        <w:t xml:space="preserve">Promote public awareness through social media, filmed interviews and stories with members of the disability and business communities </w:t>
      </w:r>
    </w:p>
    <w:p w:rsidR="008C2670" w:rsidRPr="00D24443" w:rsidRDefault="008C2670" w:rsidP="00D24443">
      <w:pPr>
        <w:numPr>
          <w:ilvl w:val="0"/>
          <w:numId w:val="1"/>
        </w:numPr>
        <w:spacing w:before="100" w:beforeAutospacing="1" w:after="100" w:afterAutospacing="1" w:line="240" w:lineRule="auto"/>
        <w:rPr>
          <w:rFonts w:eastAsia="Times New Roman"/>
          <w:color w:val="auto"/>
          <w:sz w:val="20"/>
        </w:rPr>
      </w:pPr>
      <w:r w:rsidRPr="00D24443">
        <w:rPr>
          <w:rFonts w:eastAsia="Times New Roman"/>
          <w:color w:val="auto"/>
          <w:sz w:val="20"/>
        </w:rPr>
        <w:t xml:space="preserve">Discover the possibilities during the next 25 years through experiencing innovative and connective technologies </w:t>
      </w:r>
    </w:p>
    <w:p w:rsidR="008C2670" w:rsidRPr="00D24443" w:rsidRDefault="008C2670" w:rsidP="00D24443">
      <w:pPr>
        <w:numPr>
          <w:ilvl w:val="0"/>
          <w:numId w:val="1"/>
        </w:numPr>
        <w:spacing w:before="100" w:beforeAutospacing="1" w:after="100" w:afterAutospacing="1" w:line="240" w:lineRule="auto"/>
        <w:rPr>
          <w:rFonts w:eastAsia="Times New Roman"/>
          <w:color w:val="auto"/>
          <w:sz w:val="20"/>
        </w:rPr>
      </w:pPr>
      <w:r w:rsidRPr="00D24443">
        <w:rPr>
          <w:rFonts w:eastAsia="Times New Roman"/>
          <w:color w:val="auto"/>
          <w:sz w:val="20"/>
        </w:rPr>
        <w:t xml:space="preserve">Provide business, education, government, and communities with tools for promoting full inclusion within their organizations </w:t>
      </w:r>
    </w:p>
    <w:p w:rsidR="008C2670" w:rsidRPr="00D24443" w:rsidRDefault="008C2670" w:rsidP="00D24443">
      <w:pPr>
        <w:spacing w:line="240" w:lineRule="auto"/>
        <w:rPr>
          <w:color w:val="auto"/>
          <w:sz w:val="20"/>
        </w:rPr>
      </w:pPr>
      <w:r w:rsidRPr="00D24443">
        <w:rPr>
          <w:color w:val="auto"/>
          <w:sz w:val="20"/>
        </w:rPr>
        <w:t>Locations have been identified by their proximity to geographic target markets of USBLN corporat</w:t>
      </w:r>
      <w:r w:rsidR="00D24443">
        <w:rPr>
          <w:color w:val="auto"/>
          <w:sz w:val="20"/>
        </w:rPr>
        <w:t xml:space="preserve">e members. The markets include: </w:t>
      </w:r>
      <w:r w:rsidRPr="00D24443">
        <w:rPr>
          <w:color w:val="auto"/>
          <w:sz w:val="20"/>
        </w:rPr>
        <w:t>Washington, D</w:t>
      </w:r>
      <w:r w:rsidR="00D24443">
        <w:rPr>
          <w:color w:val="auto"/>
          <w:sz w:val="20"/>
        </w:rPr>
        <w:t>.</w:t>
      </w:r>
      <w:r w:rsidRPr="00D24443">
        <w:rPr>
          <w:color w:val="auto"/>
          <w:sz w:val="20"/>
        </w:rPr>
        <w:t>C</w:t>
      </w:r>
      <w:r w:rsidR="00D24443">
        <w:rPr>
          <w:color w:val="auto"/>
          <w:sz w:val="20"/>
        </w:rPr>
        <w:t>.</w:t>
      </w:r>
      <w:r w:rsidRPr="00D24443">
        <w:rPr>
          <w:color w:val="auto"/>
          <w:sz w:val="20"/>
        </w:rPr>
        <w:t>, Los Angeles, Chicago, Atlanta, Charlotte, New York, San Francisco and Seattl</w:t>
      </w:r>
      <w:r w:rsidR="00D24443">
        <w:rPr>
          <w:color w:val="auto"/>
          <w:sz w:val="20"/>
        </w:rPr>
        <w:t xml:space="preserve">e. Additionally, tour stops </w:t>
      </w:r>
      <w:r w:rsidRPr="00D24443">
        <w:rPr>
          <w:color w:val="auto"/>
          <w:sz w:val="20"/>
        </w:rPr>
        <w:t>are aligned with several of t</w:t>
      </w:r>
      <w:r w:rsidR="00D24443">
        <w:rPr>
          <w:color w:val="auto"/>
          <w:sz w:val="20"/>
        </w:rPr>
        <w:t>he nation's most prominent ADA c</w:t>
      </w:r>
      <w:r w:rsidRPr="00D24443">
        <w:rPr>
          <w:color w:val="auto"/>
          <w:sz w:val="20"/>
        </w:rPr>
        <w:t xml:space="preserve">elebrations under development. </w:t>
      </w:r>
    </w:p>
    <w:p w:rsidR="008C2670" w:rsidRPr="00D24443" w:rsidRDefault="008C2670" w:rsidP="00D24443">
      <w:pPr>
        <w:spacing w:line="240" w:lineRule="auto"/>
        <w:rPr>
          <w:color w:val="auto"/>
          <w:sz w:val="20"/>
        </w:rPr>
      </w:pPr>
    </w:p>
    <w:p w:rsidR="005514DA" w:rsidRDefault="005514DA" w:rsidP="00D24443">
      <w:pPr>
        <w:spacing w:line="240" w:lineRule="auto"/>
        <w:rPr>
          <w:b/>
          <w:bCs/>
          <w:color w:val="auto"/>
          <w:sz w:val="20"/>
        </w:rPr>
      </w:pPr>
      <w:r w:rsidRPr="00D24443">
        <w:rPr>
          <w:b/>
          <w:bCs/>
          <w:color w:val="auto"/>
          <w:sz w:val="20"/>
        </w:rPr>
        <w:t xml:space="preserve">Upcoming </w:t>
      </w:r>
      <w:r w:rsidR="00D24443">
        <w:rPr>
          <w:b/>
          <w:bCs/>
          <w:color w:val="auto"/>
          <w:sz w:val="20"/>
        </w:rPr>
        <w:t>stops in 2015 to date include:</w:t>
      </w:r>
    </w:p>
    <w:p w:rsidR="00D24443" w:rsidRPr="00D24443" w:rsidRDefault="00D24443" w:rsidP="00D24443">
      <w:pPr>
        <w:spacing w:line="240" w:lineRule="auto"/>
        <w:rPr>
          <w:b/>
          <w:bCs/>
          <w:color w:val="auto"/>
          <w:sz w:val="20"/>
        </w:rPr>
      </w:pPr>
    </w:p>
    <w:p w:rsidR="005514DA" w:rsidRPr="00D24443" w:rsidRDefault="005514DA" w:rsidP="00D24443">
      <w:pPr>
        <w:pStyle w:val="BodyText"/>
        <w:numPr>
          <w:ilvl w:val="0"/>
          <w:numId w:val="2"/>
        </w:numPr>
        <w:rPr>
          <w:rFonts w:ascii="Arial" w:hAnsi="Arial" w:cs="Arial"/>
          <w:sz w:val="20"/>
          <w:szCs w:val="20"/>
        </w:rPr>
      </w:pPr>
      <w:r w:rsidRPr="00D24443">
        <w:rPr>
          <w:rFonts w:ascii="Arial" w:hAnsi="Arial" w:cs="Arial"/>
          <w:sz w:val="20"/>
          <w:szCs w:val="20"/>
        </w:rPr>
        <w:t>July 14:  CUNY John Jay Coll</w:t>
      </w:r>
      <w:r w:rsidR="00D24443">
        <w:rPr>
          <w:rFonts w:ascii="Arial" w:hAnsi="Arial" w:cs="Arial"/>
          <w:sz w:val="20"/>
          <w:szCs w:val="20"/>
        </w:rPr>
        <w:t>ege of Criminal Justice, New York City</w:t>
      </w:r>
    </w:p>
    <w:p w:rsidR="005514DA" w:rsidRPr="00D24443" w:rsidRDefault="005514DA" w:rsidP="00D24443">
      <w:pPr>
        <w:pStyle w:val="BodyText"/>
        <w:numPr>
          <w:ilvl w:val="0"/>
          <w:numId w:val="2"/>
        </w:numPr>
        <w:rPr>
          <w:rFonts w:ascii="Arial" w:hAnsi="Arial" w:cs="Arial"/>
          <w:sz w:val="20"/>
          <w:szCs w:val="20"/>
        </w:rPr>
      </w:pPr>
      <w:r w:rsidRPr="00D24443">
        <w:rPr>
          <w:rFonts w:ascii="Arial" w:hAnsi="Arial" w:cs="Arial"/>
          <w:sz w:val="20"/>
          <w:szCs w:val="20"/>
        </w:rPr>
        <w:t xml:space="preserve">July 18: Legislative Mall, Dover, </w:t>
      </w:r>
      <w:r w:rsidR="00D24443">
        <w:rPr>
          <w:rFonts w:ascii="Arial" w:hAnsi="Arial" w:cs="Arial"/>
          <w:sz w:val="20"/>
          <w:szCs w:val="20"/>
        </w:rPr>
        <w:t>Del.</w:t>
      </w:r>
    </w:p>
    <w:p w:rsidR="005514DA" w:rsidRPr="00D24443" w:rsidRDefault="005514DA" w:rsidP="00D24443">
      <w:pPr>
        <w:pStyle w:val="BodyText"/>
        <w:numPr>
          <w:ilvl w:val="0"/>
          <w:numId w:val="2"/>
        </w:numPr>
        <w:rPr>
          <w:rFonts w:ascii="Arial" w:hAnsi="Arial" w:cs="Arial"/>
          <w:sz w:val="20"/>
          <w:szCs w:val="20"/>
        </w:rPr>
      </w:pPr>
      <w:r w:rsidRPr="00D24443">
        <w:rPr>
          <w:rFonts w:ascii="Arial" w:hAnsi="Arial" w:cs="Arial"/>
          <w:sz w:val="20"/>
          <w:szCs w:val="20"/>
        </w:rPr>
        <w:lastRenderedPageBreak/>
        <w:t>July 21: Museum Campus (adjacent to Soldi</w:t>
      </w:r>
      <w:r w:rsidR="00D24443">
        <w:rPr>
          <w:rFonts w:ascii="Arial" w:hAnsi="Arial" w:cs="Arial"/>
          <w:sz w:val="20"/>
          <w:szCs w:val="20"/>
        </w:rPr>
        <w:t>er’s Field), Chicago, Ill.</w:t>
      </w:r>
    </w:p>
    <w:p w:rsidR="005514DA" w:rsidRPr="00D24443" w:rsidRDefault="005514DA" w:rsidP="00D24443">
      <w:pPr>
        <w:pStyle w:val="BodyText"/>
        <w:numPr>
          <w:ilvl w:val="0"/>
          <w:numId w:val="2"/>
        </w:numPr>
        <w:rPr>
          <w:rFonts w:ascii="Arial" w:hAnsi="Arial" w:cs="Arial"/>
          <w:sz w:val="20"/>
          <w:szCs w:val="20"/>
        </w:rPr>
      </w:pPr>
      <w:r w:rsidRPr="00D24443">
        <w:rPr>
          <w:rFonts w:ascii="Arial" w:hAnsi="Arial" w:cs="Arial"/>
          <w:sz w:val="20"/>
          <w:szCs w:val="20"/>
        </w:rPr>
        <w:t>July 26: Smithsonian American History Museum- Festival ADA: 25 Years of Disability Rights, Washington, D</w:t>
      </w:r>
      <w:r w:rsidR="00D24443">
        <w:rPr>
          <w:rFonts w:ascii="Arial" w:hAnsi="Arial" w:cs="Arial"/>
          <w:sz w:val="20"/>
          <w:szCs w:val="20"/>
        </w:rPr>
        <w:t>.</w:t>
      </w:r>
      <w:r w:rsidRPr="00D24443">
        <w:rPr>
          <w:rFonts w:ascii="Arial" w:hAnsi="Arial" w:cs="Arial"/>
          <w:sz w:val="20"/>
          <w:szCs w:val="20"/>
        </w:rPr>
        <w:t>C</w:t>
      </w:r>
      <w:r w:rsidR="00D24443">
        <w:rPr>
          <w:rFonts w:ascii="Arial" w:hAnsi="Arial" w:cs="Arial"/>
          <w:sz w:val="20"/>
          <w:szCs w:val="20"/>
        </w:rPr>
        <w:t>.</w:t>
      </w:r>
    </w:p>
    <w:p w:rsidR="005514DA" w:rsidRPr="00D24443" w:rsidRDefault="005514DA" w:rsidP="00D24443">
      <w:pPr>
        <w:pStyle w:val="BodyText"/>
        <w:numPr>
          <w:ilvl w:val="0"/>
          <w:numId w:val="2"/>
        </w:numPr>
        <w:rPr>
          <w:rFonts w:ascii="Arial" w:hAnsi="Arial" w:cs="Arial"/>
          <w:sz w:val="20"/>
          <w:szCs w:val="20"/>
        </w:rPr>
      </w:pPr>
      <w:r w:rsidRPr="00D24443">
        <w:rPr>
          <w:rFonts w:ascii="Arial" w:hAnsi="Arial" w:cs="Arial"/>
          <w:sz w:val="20"/>
          <w:szCs w:val="20"/>
        </w:rPr>
        <w:t>July 31: US Chamber of Commerce, Washington, D</w:t>
      </w:r>
      <w:r w:rsidR="00D24443">
        <w:rPr>
          <w:rFonts w:ascii="Arial" w:hAnsi="Arial" w:cs="Arial"/>
          <w:sz w:val="20"/>
          <w:szCs w:val="20"/>
        </w:rPr>
        <w:t>.</w:t>
      </w:r>
      <w:r w:rsidRPr="00D24443">
        <w:rPr>
          <w:rFonts w:ascii="Arial" w:hAnsi="Arial" w:cs="Arial"/>
          <w:sz w:val="20"/>
          <w:szCs w:val="20"/>
        </w:rPr>
        <w:t>C</w:t>
      </w:r>
      <w:r w:rsidR="00D24443">
        <w:rPr>
          <w:rFonts w:ascii="Arial" w:hAnsi="Arial" w:cs="Arial"/>
          <w:sz w:val="20"/>
          <w:szCs w:val="20"/>
        </w:rPr>
        <w:t>.</w:t>
      </w:r>
    </w:p>
    <w:p w:rsidR="005514DA" w:rsidRPr="00D24443" w:rsidRDefault="00807FE4" w:rsidP="00D24443">
      <w:pPr>
        <w:pStyle w:val="BodyText"/>
        <w:numPr>
          <w:ilvl w:val="0"/>
          <w:numId w:val="2"/>
        </w:numPr>
        <w:rPr>
          <w:rFonts w:ascii="Arial" w:hAnsi="Arial" w:cs="Arial"/>
          <w:sz w:val="20"/>
          <w:szCs w:val="20"/>
        </w:rPr>
      </w:pPr>
      <w:r>
        <w:rPr>
          <w:rFonts w:ascii="Arial" w:hAnsi="Arial" w:cs="Arial"/>
          <w:sz w:val="20"/>
          <w:szCs w:val="20"/>
        </w:rPr>
        <w:t>Sept.</w:t>
      </w:r>
      <w:r w:rsidR="005514DA" w:rsidRPr="00D24443">
        <w:rPr>
          <w:rFonts w:ascii="Arial" w:hAnsi="Arial" w:cs="Arial"/>
          <w:sz w:val="20"/>
          <w:szCs w:val="20"/>
        </w:rPr>
        <w:t xml:space="preserve"> 14-15: Klyde Warr</w:t>
      </w:r>
      <w:r w:rsidR="00D24443">
        <w:rPr>
          <w:rFonts w:ascii="Arial" w:hAnsi="Arial" w:cs="Arial"/>
          <w:sz w:val="20"/>
          <w:szCs w:val="20"/>
        </w:rPr>
        <w:t>en Park, Dallas</w:t>
      </w:r>
    </w:p>
    <w:p w:rsidR="005514DA" w:rsidRPr="00D24443" w:rsidRDefault="00807FE4" w:rsidP="00D24443">
      <w:pPr>
        <w:pStyle w:val="BodyText"/>
        <w:numPr>
          <w:ilvl w:val="0"/>
          <w:numId w:val="2"/>
        </w:numPr>
        <w:rPr>
          <w:rFonts w:ascii="Arial" w:hAnsi="Arial" w:cs="Arial"/>
          <w:sz w:val="20"/>
          <w:szCs w:val="20"/>
        </w:rPr>
      </w:pPr>
      <w:r>
        <w:rPr>
          <w:rFonts w:ascii="Arial" w:hAnsi="Arial" w:cs="Arial"/>
          <w:sz w:val="20"/>
          <w:szCs w:val="20"/>
        </w:rPr>
        <w:t>Sept.</w:t>
      </w:r>
      <w:r w:rsidR="005514DA" w:rsidRPr="00D24443">
        <w:rPr>
          <w:rFonts w:ascii="Arial" w:hAnsi="Arial" w:cs="Arial"/>
          <w:sz w:val="20"/>
          <w:szCs w:val="20"/>
        </w:rPr>
        <w:t xml:space="preserve"> 17</w:t>
      </w:r>
      <w:r w:rsidR="00D24443">
        <w:rPr>
          <w:rFonts w:ascii="Arial" w:hAnsi="Arial" w:cs="Arial"/>
          <w:sz w:val="20"/>
          <w:szCs w:val="20"/>
        </w:rPr>
        <w:t>: Houston</w:t>
      </w:r>
    </w:p>
    <w:p w:rsidR="005514DA" w:rsidRPr="00D24443" w:rsidRDefault="00807FE4" w:rsidP="00D24443">
      <w:pPr>
        <w:pStyle w:val="BodyText"/>
        <w:numPr>
          <w:ilvl w:val="0"/>
          <w:numId w:val="2"/>
        </w:numPr>
        <w:rPr>
          <w:rFonts w:ascii="Arial" w:hAnsi="Arial" w:cs="Arial"/>
          <w:sz w:val="20"/>
          <w:szCs w:val="20"/>
        </w:rPr>
      </w:pPr>
      <w:r>
        <w:rPr>
          <w:rFonts w:ascii="Arial" w:hAnsi="Arial" w:cs="Arial"/>
          <w:sz w:val="20"/>
          <w:szCs w:val="20"/>
        </w:rPr>
        <w:t>Sept.</w:t>
      </w:r>
      <w:r w:rsidR="005514DA" w:rsidRPr="00D24443">
        <w:rPr>
          <w:rFonts w:ascii="Arial" w:hAnsi="Arial" w:cs="Arial"/>
          <w:sz w:val="20"/>
          <w:szCs w:val="20"/>
        </w:rPr>
        <w:t xml:space="preserve"> 28-October 1:  USBLN® Nation</w:t>
      </w:r>
      <w:r>
        <w:rPr>
          <w:rFonts w:ascii="Arial" w:hAnsi="Arial" w:cs="Arial"/>
          <w:sz w:val="20"/>
          <w:szCs w:val="20"/>
        </w:rPr>
        <w:t>al Conference &amp; Expo, Austin, Texas</w:t>
      </w:r>
    </w:p>
    <w:p w:rsidR="005514DA" w:rsidRPr="00D24443" w:rsidRDefault="00807FE4" w:rsidP="00D24443">
      <w:pPr>
        <w:pStyle w:val="BodyText"/>
        <w:numPr>
          <w:ilvl w:val="0"/>
          <w:numId w:val="2"/>
        </w:numPr>
        <w:rPr>
          <w:rFonts w:ascii="Arial" w:hAnsi="Arial" w:cs="Arial"/>
          <w:sz w:val="20"/>
          <w:szCs w:val="20"/>
        </w:rPr>
      </w:pPr>
      <w:r>
        <w:rPr>
          <w:rFonts w:ascii="Arial" w:hAnsi="Arial" w:cs="Arial"/>
          <w:sz w:val="20"/>
          <w:szCs w:val="20"/>
        </w:rPr>
        <w:t>Oct.</w:t>
      </w:r>
      <w:r w:rsidR="005514DA" w:rsidRPr="00D24443">
        <w:rPr>
          <w:rFonts w:ascii="Arial" w:hAnsi="Arial" w:cs="Arial"/>
          <w:sz w:val="20"/>
          <w:szCs w:val="20"/>
        </w:rPr>
        <w:t xml:space="preserve"> 7: Boehringer Ingelheim HQ, </w:t>
      </w:r>
      <w:r>
        <w:rPr>
          <w:rFonts w:ascii="Arial" w:hAnsi="Arial" w:cs="Arial"/>
          <w:sz w:val="20"/>
          <w:szCs w:val="20"/>
        </w:rPr>
        <w:t>Ridgefield, Conn.</w:t>
      </w:r>
    </w:p>
    <w:p w:rsidR="005514DA" w:rsidRPr="00D24443" w:rsidRDefault="00807FE4" w:rsidP="00D24443">
      <w:pPr>
        <w:pStyle w:val="BodyText"/>
        <w:numPr>
          <w:ilvl w:val="0"/>
          <w:numId w:val="2"/>
        </w:numPr>
        <w:rPr>
          <w:rFonts w:ascii="Arial" w:hAnsi="Arial" w:cs="Arial"/>
          <w:sz w:val="20"/>
          <w:szCs w:val="20"/>
        </w:rPr>
      </w:pPr>
      <w:r>
        <w:rPr>
          <w:rFonts w:ascii="Arial" w:hAnsi="Arial" w:cs="Arial"/>
          <w:sz w:val="20"/>
          <w:szCs w:val="20"/>
        </w:rPr>
        <w:t>Oct. 2015: Windsor, Conn.</w:t>
      </w:r>
    </w:p>
    <w:p w:rsidR="005514DA" w:rsidRPr="00D24443" w:rsidRDefault="00807FE4" w:rsidP="00D24443">
      <w:pPr>
        <w:pStyle w:val="BodyText"/>
        <w:numPr>
          <w:ilvl w:val="0"/>
          <w:numId w:val="2"/>
        </w:numPr>
        <w:rPr>
          <w:rFonts w:ascii="Arial" w:hAnsi="Arial" w:cs="Arial"/>
          <w:sz w:val="20"/>
          <w:szCs w:val="20"/>
        </w:rPr>
      </w:pPr>
      <w:r>
        <w:rPr>
          <w:rFonts w:ascii="Arial" w:hAnsi="Arial" w:cs="Arial"/>
          <w:sz w:val="20"/>
          <w:szCs w:val="20"/>
        </w:rPr>
        <w:t>Oct.</w:t>
      </w:r>
      <w:r w:rsidR="005514DA" w:rsidRPr="00D24443">
        <w:rPr>
          <w:rFonts w:ascii="Arial" w:hAnsi="Arial" w:cs="Arial"/>
          <w:sz w:val="20"/>
          <w:szCs w:val="20"/>
        </w:rPr>
        <w:t xml:space="preserve"> 12</w:t>
      </w:r>
      <w:r>
        <w:rPr>
          <w:rFonts w:ascii="Arial" w:hAnsi="Arial" w:cs="Arial"/>
          <w:sz w:val="20"/>
          <w:szCs w:val="20"/>
        </w:rPr>
        <w:t>-13, 2015: Times Square, New York City</w:t>
      </w:r>
    </w:p>
    <w:p w:rsidR="005514DA" w:rsidRPr="00D24443" w:rsidRDefault="00807FE4" w:rsidP="00D24443">
      <w:pPr>
        <w:pStyle w:val="BodyText"/>
        <w:numPr>
          <w:ilvl w:val="0"/>
          <w:numId w:val="2"/>
        </w:numPr>
        <w:rPr>
          <w:rFonts w:ascii="Arial" w:hAnsi="Arial" w:cs="Arial"/>
          <w:sz w:val="20"/>
          <w:szCs w:val="20"/>
        </w:rPr>
      </w:pPr>
      <w:r>
        <w:rPr>
          <w:rFonts w:ascii="Arial" w:hAnsi="Arial" w:cs="Arial"/>
          <w:sz w:val="20"/>
          <w:szCs w:val="20"/>
        </w:rPr>
        <w:t>Oct.</w:t>
      </w:r>
      <w:r w:rsidR="005514DA" w:rsidRPr="00D24443">
        <w:rPr>
          <w:rFonts w:ascii="Arial" w:hAnsi="Arial" w:cs="Arial"/>
          <w:sz w:val="20"/>
          <w:szCs w:val="20"/>
        </w:rPr>
        <w:t xml:space="preserve"> 20: Bentonville</w:t>
      </w:r>
      <w:r>
        <w:rPr>
          <w:rFonts w:ascii="Arial" w:hAnsi="Arial" w:cs="Arial"/>
          <w:sz w:val="20"/>
          <w:szCs w:val="20"/>
        </w:rPr>
        <w:t>, Ark.</w:t>
      </w:r>
    </w:p>
    <w:p w:rsidR="005514DA" w:rsidRPr="00D24443" w:rsidRDefault="00807FE4" w:rsidP="00D24443">
      <w:pPr>
        <w:pStyle w:val="BodyText"/>
        <w:numPr>
          <w:ilvl w:val="0"/>
          <w:numId w:val="2"/>
        </w:numPr>
        <w:rPr>
          <w:rFonts w:ascii="Arial" w:hAnsi="Arial" w:cs="Arial"/>
          <w:sz w:val="20"/>
          <w:szCs w:val="20"/>
        </w:rPr>
      </w:pPr>
      <w:r>
        <w:rPr>
          <w:rFonts w:ascii="Arial" w:hAnsi="Arial" w:cs="Arial"/>
          <w:sz w:val="20"/>
          <w:szCs w:val="20"/>
        </w:rPr>
        <w:t>Nov.</w:t>
      </w:r>
      <w:r w:rsidR="005514DA" w:rsidRPr="00D24443">
        <w:rPr>
          <w:rFonts w:ascii="Arial" w:hAnsi="Arial" w:cs="Arial"/>
          <w:sz w:val="20"/>
          <w:szCs w:val="20"/>
        </w:rPr>
        <w:t xml:space="preserve"> 7-8, 2015: Loyola Ma</w:t>
      </w:r>
      <w:r>
        <w:rPr>
          <w:rFonts w:ascii="Arial" w:hAnsi="Arial" w:cs="Arial"/>
          <w:sz w:val="20"/>
          <w:szCs w:val="20"/>
        </w:rPr>
        <w:t>rymount University, Los Angeles</w:t>
      </w:r>
    </w:p>
    <w:p w:rsidR="008C2670" w:rsidRPr="00D24443" w:rsidRDefault="008C2670" w:rsidP="00D24443">
      <w:pPr>
        <w:spacing w:before="100" w:beforeAutospacing="1" w:after="100" w:afterAutospacing="1" w:line="240" w:lineRule="auto"/>
        <w:ind w:left="360"/>
        <w:rPr>
          <w:b/>
          <w:color w:val="auto"/>
          <w:sz w:val="20"/>
        </w:rPr>
      </w:pPr>
      <w:r w:rsidRPr="00D24443">
        <w:rPr>
          <w:b/>
          <w:color w:val="auto"/>
          <w:sz w:val="20"/>
        </w:rPr>
        <w:t>Proposed stops in 2016 include:</w:t>
      </w:r>
    </w:p>
    <w:p w:rsidR="008C2670" w:rsidRPr="00D24443" w:rsidRDefault="00807FE4" w:rsidP="00D24443">
      <w:pPr>
        <w:numPr>
          <w:ilvl w:val="0"/>
          <w:numId w:val="3"/>
        </w:numPr>
        <w:spacing w:before="100" w:beforeAutospacing="1" w:after="100" w:afterAutospacing="1" w:line="240" w:lineRule="auto"/>
        <w:rPr>
          <w:color w:val="auto"/>
          <w:sz w:val="20"/>
        </w:rPr>
      </w:pPr>
      <w:r>
        <w:rPr>
          <w:color w:val="auto"/>
          <w:sz w:val="20"/>
        </w:rPr>
        <w:t>Philadelphia</w:t>
      </w:r>
    </w:p>
    <w:p w:rsidR="008C2670" w:rsidRPr="00D24443" w:rsidRDefault="008C2670" w:rsidP="00D24443">
      <w:pPr>
        <w:numPr>
          <w:ilvl w:val="0"/>
          <w:numId w:val="3"/>
        </w:numPr>
        <w:spacing w:before="100" w:beforeAutospacing="1" w:after="100" w:afterAutospacing="1" w:line="240" w:lineRule="auto"/>
        <w:rPr>
          <w:color w:val="auto"/>
          <w:sz w:val="20"/>
        </w:rPr>
      </w:pPr>
      <w:r w:rsidRPr="00D24443">
        <w:rPr>
          <w:color w:val="auto"/>
          <w:sz w:val="20"/>
        </w:rPr>
        <w:t>Anderson, S</w:t>
      </w:r>
      <w:r w:rsidR="00807FE4">
        <w:rPr>
          <w:color w:val="auto"/>
          <w:sz w:val="20"/>
        </w:rPr>
        <w:t>.</w:t>
      </w:r>
      <w:r w:rsidRPr="00D24443">
        <w:rPr>
          <w:color w:val="auto"/>
          <w:sz w:val="20"/>
        </w:rPr>
        <w:t>C</w:t>
      </w:r>
      <w:r w:rsidR="00807FE4">
        <w:rPr>
          <w:color w:val="auto"/>
          <w:sz w:val="20"/>
        </w:rPr>
        <w:t>.</w:t>
      </w:r>
    </w:p>
    <w:p w:rsidR="008C2670" w:rsidRPr="00D24443" w:rsidRDefault="00807FE4" w:rsidP="00D24443">
      <w:pPr>
        <w:numPr>
          <w:ilvl w:val="0"/>
          <w:numId w:val="3"/>
        </w:numPr>
        <w:spacing w:before="100" w:beforeAutospacing="1" w:after="100" w:afterAutospacing="1" w:line="240" w:lineRule="auto"/>
        <w:rPr>
          <w:color w:val="auto"/>
          <w:sz w:val="20"/>
        </w:rPr>
      </w:pPr>
      <w:r>
        <w:rPr>
          <w:color w:val="auto"/>
          <w:sz w:val="20"/>
        </w:rPr>
        <w:t>May 2016: Seattle</w:t>
      </w:r>
    </w:p>
    <w:p w:rsidR="008C2670" w:rsidRPr="00D24443" w:rsidRDefault="00807FE4" w:rsidP="00D24443">
      <w:pPr>
        <w:numPr>
          <w:ilvl w:val="0"/>
          <w:numId w:val="3"/>
        </w:numPr>
        <w:spacing w:before="100" w:beforeAutospacing="1" w:after="100" w:afterAutospacing="1" w:line="240" w:lineRule="auto"/>
        <w:rPr>
          <w:color w:val="auto"/>
          <w:sz w:val="20"/>
        </w:rPr>
      </w:pPr>
      <w:r>
        <w:rPr>
          <w:color w:val="auto"/>
          <w:sz w:val="20"/>
        </w:rPr>
        <w:t>May 2016: San Francisco</w:t>
      </w:r>
    </w:p>
    <w:p w:rsidR="008C2670" w:rsidRPr="00D24443" w:rsidRDefault="00807FE4" w:rsidP="00D24443">
      <w:pPr>
        <w:numPr>
          <w:ilvl w:val="0"/>
          <w:numId w:val="3"/>
        </w:numPr>
        <w:spacing w:before="100" w:beforeAutospacing="1" w:after="100" w:afterAutospacing="1" w:line="240" w:lineRule="auto"/>
        <w:rPr>
          <w:color w:val="auto"/>
          <w:sz w:val="20"/>
        </w:rPr>
      </w:pPr>
      <w:r>
        <w:rPr>
          <w:color w:val="auto"/>
          <w:sz w:val="20"/>
        </w:rPr>
        <w:t>Sept.</w:t>
      </w:r>
      <w:r w:rsidR="008C2670" w:rsidRPr="00D24443">
        <w:rPr>
          <w:color w:val="auto"/>
          <w:sz w:val="20"/>
        </w:rPr>
        <w:t xml:space="preserve"> 20 – 22, 2016: USBLN® National Conference &amp; Expo, Orlando, </w:t>
      </w:r>
      <w:r>
        <w:rPr>
          <w:color w:val="auto"/>
          <w:sz w:val="20"/>
        </w:rPr>
        <w:t>Fla.</w:t>
      </w:r>
    </w:p>
    <w:p w:rsidR="008C2670" w:rsidRPr="00D24443" w:rsidRDefault="008C2670" w:rsidP="00D24443">
      <w:pPr>
        <w:spacing w:before="100" w:beforeAutospacing="1" w:after="100" w:afterAutospacing="1" w:line="240" w:lineRule="auto"/>
        <w:rPr>
          <w:rFonts w:eastAsiaTheme="minorHAnsi"/>
          <w:color w:val="auto"/>
          <w:sz w:val="20"/>
        </w:rPr>
      </w:pPr>
      <w:r w:rsidRPr="00D24443">
        <w:rPr>
          <w:color w:val="auto"/>
          <w:sz w:val="20"/>
        </w:rPr>
        <w:t xml:space="preserve">For more information about sponsoring the DRMW, please contact </w:t>
      </w:r>
      <w:hyperlink r:id="rId7" w:history="1">
        <w:r w:rsidRPr="00807FE4">
          <w:rPr>
            <w:rStyle w:val="Hyperlink"/>
            <w:sz w:val="20"/>
          </w:rPr>
          <w:t>Liz Taub</w:t>
        </w:r>
      </w:hyperlink>
      <w:r w:rsidRPr="00D24443">
        <w:rPr>
          <w:color w:val="auto"/>
          <w:sz w:val="20"/>
        </w:rPr>
        <w:t xml:space="preserve">. </w:t>
      </w:r>
    </w:p>
    <w:p w:rsidR="008C2670" w:rsidRPr="00D24443" w:rsidRDefault="008C2670" w:rsidP="00D24443">
      <w:pPr>
        <w:spacing w:line="240" w:lineRule="auto"/>
        <w:rPr>
          <w:color w:val="auto"/>
          <w:sz w:val="20"/>
        </w:rPr>
      </w:pPr>
      <w:r w:rsidRPr="00D24443">
        <w:rPr>
          <w:b/>
          <w:bCs/>
          <w:color w:val="auto"/>
          <w:sz w:val="20"/>
        </w:rPr>
        <w:t xml:space="preserve">DRMW Presenting and Tour Sponsors </w:t>
      </w:r>
    </w:p>
    <w:p w:rsidR="008C2670" w:rsidRPr="00D24443" w:rsidRDefault="008C2670" w:rsidP="00D24443">
      <w:pPr>
        <w:spacing w:line="240" w:lineRule="auto"/>
        <w:rPr>
          <w:color w:val="auto"/>
          <w:sz w:val="20"/>
        </w:rPr>
      </w:pPr>
      <w:r w:rsidRPr="00D24443">
        <w:rPr>
          <w:color w:val="auto"/>
          <w:sz w:val="20"/>
        </w:rPr>
        <w:t xml:space="preserve">A special thank you to EY and Wells Fargo for stepping us as Presenting Partners of America's Disability Rights Museum on Wheels and to American Airlines, The Loreern Arbus Foundation, Boehringer Ingelheim, Cigna, Cox Communications, </w:t>
      </w:r>
      <w:r w:rsidR="001F5180" w:rsidRPr="00D24443">
        <w:rPr>
          <w:color w:val="auto"/>
          <w:sz w:val="20"/>
        </w:rPr>
        <w:t xml:space="preserve">Highmark, </w:t>
      </w:r>
      <w:r w:rsidRPr="00D24443">
        <w:rPr>
          <w:color w:val="auto"/>
          <w:sz w:val="20"/>
        </w:rPr>
        <w:t xml:space="preserve">GlaxoSmithKline, </w:t>
      </w:r>
      <w:r w:rsidR="00E72D2C" w:rsidRPr="00D24443">
        <w:rPr>
          <w:color w:val="auto"/>
          <w:sz w:val="20"/>
        </w:rPr>
        <w:t xml:space="preserve">JPMorgan Chase &amp; Co., Miami Trailer, Microsoft, </w:t>
      </w:r>
      <w:r w:rsidRPr="00D24443">
        <w:rPr>
          <w:color w:val="auto"/>
          <w:sz w:val="20"/>
        </w:rPr>
        <w:t xml:space="preserve">Northrop Grumman Corporation, PNC Bank, Walgreens Boots Alliance, and Walmart for sponsoring America's Disability Rights Museum on Wheels as Tour Partners. </w:t>
      </w:r>
    </w:p>
    <w:p w:rsidR="008C2670" w:rsidRPr="00D24443" w:rsidRDefault="008C2670" w:rsidP="00D24443">
      <w:pPr>
        <w:spacing w:line="240" w:lineRule="auto"/>
        <w:rPr>
          <w:color w:val="auto"/>
          <w:sz w:val="20"/>
        </w:rPr>
      </w:pPr>
    </w:p>
    <w:p w:rsidR="008C2670" w:rsidRPr="00D24443" w:rsidRDefault="008C2670" w:rsidP="00D24443">
      <w:pPr>
        <w:spacing w:line="240" w:lineRule="auto"/>
        <w:rPr>
          <w:color w:val="auto"/>
          <w:sz w:val="20"/>
        </w:rPr>
      </w:pPr>
      <w:r w:rsidRPr="00D24443">
        <w:rPr>
          <w:b/>
          <w:bCs/>
          <w:color w:val="auto"/>
          <w:sz w:val="20"/>
        </w:rPr>
        <w:t>About the US Business Leadership Network (USBLN)</w:t>
      </w:r>
      <w:r w:rsidRPr="00D24443">
        <w:rPr>
          <w:color w:val="auto"/>
          <w:sz w:val="20"/>
        </w:rPr>
        <w:t xml:space="preserve"> </w:t>
      </w:r>
    </w:p>
    <w:p w:rsidR="008C2670" w:rsidRPr="00D24443" w:rsidRDefault="00807FE4" w:rsidP="00D24443">
      <w:pPr>
        <w:spacing w:line="240" w:lineRule="auto"/>
        <w:rPr>
          <w:color w:val="auto"/>
          <w:sz w:val="20"/>
        </w:rPr>
      </w:pPr>
      <w:hyperlink r:id="rId8" w:history="1">
        <w:r w:rsidR="008C2670" w:rsidRPr="00807FE4">
          <w:rPr>
            <w:rStyle w:val="Hyperlink"/>
            <w:sz w:val="20"/>
          </w:rPr>
          <w:t>The US Business Leadership Network</w:t>
        </w:r>
      </w:hyperlink>
      <w:r w:rsidR="008C2670" w:rsidRPr="00D24443">
        <w:rPr>
          <w:color w:val="auto"/>
          <w:sz w:val="20"/>
        </w:rPr>
        <w:t xml:space="preserve"> (USBLN) is a national non-profit that helps business drive performance by leveraging disability inclusion in the workplace, supply chain, and marketplace. The USBLN serves as the collective voice of nearly 50 Business Leadership Network affiliates across the United States, representing over 5,000 businesses. Additionally, the USBLN Disability Supplier Diversity Program® (DSDP) is the nation's leading third party certification program for disability-owned businesses, including businesses owned by service-disabled veterans. </w:t>
      </w:r>
    </w:p>
    <w:p w:rsidR="00AF21DC" w:rsidRPr="00D24443" w:rsidRDefault="00AF21DC" w:rsidP="00D24443">
      <w:pPr>
        <w:spacing w:line="240" w:lineRule="auto"/>
        <w:rPr>
          <w:color w:val="auto"/>
          <w:sz w:val="20"/>
        </w:rPr>
      </w:pPr>
    </w:p>
    <w:p w:rsidR="00AF21DC" w:rsidRPr="00D24443" w:rsidRDefault="00AF21DC" w:rsidP="00D24443">
      <w:pPr>
        <w:spacing w:line="240" w:lineRule="auto"/>
        <w:rPr>
          <w:b/>
          <w:color w:val="auto"/>
          <w:sz w:val="20"/>
        </w:rPr>
      </w:pPr>
      <w:r w:rsidRPr="00D24443">
        <w:rPr>
          <w:b/>
          <w:color w:val="auto"/>
          <w:sz w:val="20"/>
        </w:rPr>
        <w:t>About Highmark</w:t>
      </w:r>
    </w:p>
    <w:p w:rsidR="00AF21DC" w:rsidRPr="00D24443" w:rsidRDefault="00AF21DC" w:rsidP="00D24443">
      <w:pPr>
        <w:spacing w:line="240" w:lineRule="auto"/>
        <w:rPr>
          <w:color w:val="auto"/>
          <w:sz w:val="20"/>
        </w:rPr>
      </w:pPr>
      <w:r w:rsidRPr="00D24443">
        <w:rPr>
          <w:color w:val="auto"/>
          <w:sz w:val="20"/>
        </w:rPr>
        <w:t xml:space="preserve">Highmark Inc. is among the ten largest health insurers in the United States and is the fourth-largest Blue Cross and Blue Shield-affiliated company. Highmark and its diversified businesses and affiliates operate health insurance plans in Pennsylvania, Delaware and West Virginia that serve 5.3 million members. Its diversified health businesses serve group customer and individual health needs across the United States through dental insurance, vision care and other related health businesses. Highmark is an independent licensee of the Blue Cross and Blue Shield Association, an association of independent Blue Cross and Blue Shield companies. For more information, visit </w:t>
      </w:r>
      <w:hyperlink r:id="rId9" w:history="1">
        <w:r w:rsidRPr="00D24443">
          <w:rPr>
            <w:rStyle w:val="Hyperlink"/>
            <w:color w:val="auto"/>
            <w:sz w:val="20"/>
          </w:rPr>
          <w:t>www.highmark.com</w:t>
        </w:r>
      </w:hyperlink>
    </w:p>
    <w:p w:rsidR="008C2670" w:rsidRPr="00D24443" w:rsidRDefault="008C2670" w:rsidP="00D24443">
      <w:pPr>
        <w:spacing w:line="240" w:lineRule="auto"/>
        <w:rPr>
          <w:color w:val="auto"/>
          <w:sz w:val="20"/>
        </w:rPr>
      </w:pPr>
    </w:p>
    <w:p w:rsidR="008C2670" w:rsidRPr="00D24443" w:rsidRDefault="008C2670" w:rsidP="00D24443">
      <w:pPr>
        <w:spacing w:line="240" w:lineRule="auto"/>
        <w:rPr>
          <w:color w:val="auto"/>
          <w:sz w:val="20"/>
        </w:rPr>
      </w:pPr>
      <w:r w:rsidRPr="00D24443">
        <w:rPr>
          <w:b/>
          <w:bCs/>
          <w:color w:val="auto"/>
          <w:sz w:val="20"/>
        </w:rPr>
        <w:t>About The ADA Legacy Project and Tour</w:t>
      </w:r>
      <w:r w:rsidRPr="00D24443">
        <w:rPr>
          <w:color w:val="auto"/>
          <w:sz w:val="20"/>
        </w:rPr>
        <w:t xml:space="preserve"> </w:t>
      </w:r>
    </w:p>
    <w:p w:rsidR="008C2670" w:rsidRPr="00D24443" w:rsidRDefault="00807FE4" w:rsidP="00D24443">
      <w:pPr>
        <w:pStyle w:val="Normal1"/>
        <w:spacing w:line="240" w:lineRule="auto"/>
        <w:rPr>
          <w:color w:val="auto"/>
          <w:sz w:val="20"/>
        </w:rPr>
      </w:pPr>
      <w:hyperlink r:id="rId10" w:history="1">
        <w:r w:rsidR="008C2670" w:rsidRPr="00807FE4">
          <w:rPr>
            <w:rStyle w:val="Hyperlink"/>
            <w:sz w:val="20"/>
          </w:rPr>
          <w:t>The Tour</w:t>
        </w:r>
      </w:hyperlink>
      <w:r w:rsidR="008C2670" w:rsidRPr="00D24443">
        <w:rPr>
          <w:color w:val="auto"/>
          <w:sz w:val="20"/>
        </w:rPr>
        <w:t xml:space="preserve"> is a traveling exhibit rolling across the country raising awareness and building ex</w:t>
      </w:r>
      <w:r>
        <w:rPr>
          <w:color w:val="auto"/>
          <w:sz w:val="20"/>
        </w:rPr>
        <w:t xml:space="preserve">citement toward ADA25 </w:t>
      </w:r>
      <w:bookmarkStart w:id="0" w:name="_GoBack"/>
      <w:bookmarkEnd w:id="0"/>
      <w:r>
        <w:rPr>
          <w:color w:val="auto"/>
          <w:sz w:val="20"/>
        </w:rPr>
        <w:t>- the twenty-fifth</w:t>
      </w:r>
      <w:r w:rsidR="008C2670" w:rsidRPr="00D24443">
        <w:rPr>
          <w:color w:val="auto"/>
          <w:sz w:val="20"/>
        </w:rPr>
        <w:t xml:space="preserve"> anniversary of the ADA. The ADA Legacy Tour is inspired by the historic</w:t>
      </w:r>
      <w:r>
        <w:rPr>
          <w:color w:val="auto"/>
          <w:sz w:val="20"/>
        </w:rPr>
        <w:t xml:space="preserve"> 50 </w:t>
      </w:r>
      <w:r w:rsidR="008C2670" w:rsidRPr="00D24443">
        <w:rPr>
          <w:color w:val="auto"/>
          <w:sz w:val="20"/>
        </w:rPr>
        <w:t xml:space="preserve">state journey taken by the husband-and-wife team of Justin and Yoshiko Dart in 1988 to garner grassroots support for the yet-to-be-passed Americans with Disabilities Act. </w:t>
      </w:r>
      <w:r w:rsidR="008C2670" w:rsidRPr="00D24443">
        <w:rPr>
          <w:color w:val="auto"/>
          <w:sz w:val="20"/>
        </w:rPr>
        <w:br/>
      </w:r>
    </w:p>
    <w:p w:rsidR="00343E3B" w:rsidRPr="00D24443" w:rsidRDefault="00D24443" w:rsidP="00D24443">
      <w:pPr>
        <w:pStyle w:val="Normal1"/>
        <w:spacing w:line="240" w:lineRule="auto"/>
        <w:jc w:val="center"/>
        <w:rPr>
          <w:color w:val="auto"/>
          <w:sz w:val="20"/>
        </w:rPr>
      </w:pPr>
      <w:r>
        <w:rPr>
          <w:color w:val="auto"/>
          <w:sz w:val="20"/>
        </w:rPr>
        <w:t>###</w:t>
      </w:r>
    </w:p>
    <w:sectPr w:rsidR="00343E3B" w:rsidRPr="00D24443" w:rsidSect="005514DA">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82D7F"/>
    <w:multiLevelType w:val="multilevel"/>
    <w:tmpl w:val="23CE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B5B7D"/>
    <w:multiLevelType w:val="multilevel"/>
    <w:tmpl w:val="20EA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8720A"/>
    <w:multiLevelType w:val="multilevel"/>
    <w:tmpl w:val="5CC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0"/>
    <w:rsid w:val="001F5180"/>
    <w:rsid w:val="00325E77"/>
    <w:rsid w:val="00343E3B"/>
    <w:rsid w:val="004E5432"/>
    <w:rsid w:val="00521808"/>
    <w:rsid w:val="005514DA"/>
    <w:rsid w:val="005B0E75"/>
    <w:rsid w:val="006C0C11"/>
    <w:rsid w:val="00807FE4"/>
    <w:rsid w:val="008C2670"/>
    <w:rsid w:val="008C2EF8"/>
    <w:rsid w:val="008C63B5"/>
    <w:rsid w:val="0092562B"/>
    <w:rsid w:val="00AF21DC"/>
    <w:rsid w:val="00B442BE"/>
    <w:rsid w:val="00B83C25"/>
    <w:rsid w:val="00BD4D5D"/>
    <w:rsid w:val="00D24443"/>
    <w:rsid w:val="00D657A6"/>
    <w:rsid w:val="00E72D2C"/>
    <w:rsid w:val="00F33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72D8AD5-8BB8-4EEE-8EBF-22C7BABB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670"/>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paragraph" w:customStyle="1" w:styleId="Normal1">
    <w:name w:val="Normal1"/>
    <w:rsid w:val="008C2670"/>
    <w:pPr>
      <w:spacing w:line="276" w:lineRule="auto"/>
    </w:pPr>
    <w:rPr>
      <w:rFonts w:ascii="Arial" w:eastAsia="Arial" w:hAnsi="Arial" w:cs="Arial"/>
      <w:color w:val="000000"/>
      <w:sz w:val="22"/>
      <w:szCs w:val="20"/>
    </w:rPr>
  </w:style>
  <w:style w:type="character" w:styleId="Hyperlink">
    <w:name w:val="Hyperlink"/>
    <w:unhideWhenUsed/>
    <w:rsid w:val="008C2670"/>
    <w:rPr>
      <w:color w:val="0000FF"/>
      <w:u w:val="single"/>
    </w:rPr>
  </w:style>
  <w:style w:type="character" w:styleId="Strong">
    <w:name w:val="Strong"/>
    <w:basedOn w:val="DefaultParagraphFont"/>
    <w:uiPriority w:val="22"/>
    <w:qFormat/>
    <w:rsid w:val="008C2670"/>
    <w:rPr>
      <w:b/>
      <w:bCs/>
    </w:rPr>
  </w:style>
  <w:style w:type="paragraph" w:styleId="BodyText">
    <w:name w:val="Body Text"/>
    <w:basedOn w:val="Normal"/>
    <w:link w:val="BodyTextChar"/>
    <w:uiPriority w:val="1"/>
    <w:qFormat/>
    <w:rsid w:val="005514DA"/>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5514D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210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bln.org/" TargetMode="External"/><Relationship Id="rId3" Type="http://schemas.openxmlformats.org/officeDocument/2006/relationships/settings" Target="settings.xml"/><Relationship Id="rId7" Type="http://schemas.openxmlformats.org/officeDocument/2006/relationships/hyperlink" Target="mailto:liz@usbl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ta@usbln.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C:\Users\BergerFam\AppData\Local\Microsoft\Windows\INetCache\Content.Outlook\SNRZ7OSX\www.roadtofreedom.net" TargetMode="External"/><Relationship Id="rId4" Type="http://schemas.openxmlformats.org/officeDocument/2006/relationships/webSettings" Target="webSettings.xml"/><Relationship Id="rId9" Type="http://schemas.openxmlformats.org/officeDocument/2006/relationships/hyperlink" Target="http://www.highm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AMR Corporation</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Chris Berger</cp:lastModifiedBy>
  <cp:revision>2</cp:revision>
  <cp:lastPrinted>2015-06-25T16:26:00Z</cp:lastPrinted>
  <dcterms:created xsi:type="dcterms:W3CDTF">2015-07-09T19:01:00Z</dcterms:created>
  <dcterms:modified xsi:type="dcterms:W3CDTF">2015-07-09T19:01:00Z</dcterms:modified>
</cp:coreProperties>
</file>